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4F18" w14:textId="77777777" w:rsidR="00281DB4" w:rsidRPr="00281DB4" w:rsidRDefault="00281DB4" w:rsidP="00281DB4">
      <w:pPr>
        <w:rPr>
          <w:b/>
          <w:bCs/>
        </w:rPr>
      </w:pPr>
      <w:r w:rsidRPr="00281DB4">
        <w:rPr>
          <w:b/>
          <w:bCs/>
        </w:rPr>
        <w:t>Refining Phenomenological Predictions in Resonant Field Theory (RFT)</w:t>
      </w:r>
    </w:p>
    <w:p w14:paraId="6D480530" w14:textId="77777777" w:rsidR="00281DB4" w:rsidRPr="00281DB4" w:rsidRDefault="00281DB4" w:rsidP="00281DB4">
      <w:pPr>
        <w:rPr>
          <w:b/>
          <w:bCs/>
        </w:rPr>
      </w:pPr>
      <w:r w:rsidRPr="00281DB4">
        <w:rPr>
          <w:b/>
          <w:bCs/>
        </w:rPr>
        <w:t>E₈ Decomposition and Twistor Chern Class c₂ = 3</w:t>
      </w:r>
    </w:p>
    <w:p w14:paraId="7EFBE87D" w14:textId="77777777" w:rsidR="00281DB4" w:rsidRPr="00281DB4" w:rsidRDefault="00281DB4" w:rsidP="00281DB4">
      <w:r w:rsidRPr="00281DB4">
        <w:rPr>
          <w:b/>
          <w:bCs/>
        </w:rPr>
        <w:t>Deriving Generation Number from Group Topology:</w:t>
      </w:r>
      <w:r w:rsidRPr="00281DB4">
        <w:t xml:space="preserve"> </w:t>
      </w:r>
      <w:r w:rsidRPr="00281DB4">
        <w:rPr>
          <w:i/>
          <w:iCs/>
        </w:rPr>
        <w:t>Resonant Field Theory</w:t>
      </w:r>
      <w:r w:rsidRPr="00281DB4">
        <w:t xml:space="preserve"> posits that the Standard Model’s three fermion generations are rooted in a topological invariant of the twistor bundle, rather than an ad hoc input. Using the matrix/octonionic representation of the exceptional group E₈, we embed a rank-3 subgroup (isomorphic to $E_6 \times SU(3)$) such that an $SU(3)$ sector carries a second Chern class $c_2=3$. In practical terms, we identify an $SU(3)$ principal bundle over projective twistor space ($\mathbb{CP}^3$) whose instanton number (the second Chern class) is three. This yields exactly three chiral zero-modes via the Atiyah–Singer index theorem. In RFT 13.2’s construction, the </w:t>
      </w:r>
      <w:r w:rsidRPr="00281DB4">
        <w:rPr>
          <w:i/>
          <w:iCs/>
        </w:rPr>
        <w:t>twistor bundle</w:t>
      </w:r>
      <w:r w:rsidRPr="00281DB4">
        <w:t xml:space="preserve"> $E$ over $\mathbb{CP}^3$ has first Chern class $c_1(E)=0$ and second Chern class $c_2(E)=3H^2$ (with $H$ the hyperplane class of $\mathbb{CP}^3$). Physically, this corresponds to an $SU(3)$ gauge instanton configuration in four dimensions whose topological charge is 3. The index of this $SU(3)$ bundle – computable via Riemann–Roch – indeed comes out to 3, indicating three net chiral fermion families. In this way, a deep group-theoretic invariant (the $c_2=3$ of an $SU(3)$ bundle embedded in E₈) explains the triadic family structure without relying on external family symmetry assumptions. We have thus </w:t>
      </w:r>
      <w:r w:rsidRPr="00281DB4">
        <w:rPr>
          <w:i/>
          <w:iCs/>
        </w:rPr>
        <w:t>eliminated a free parameter</w:t>
      </w:r>
      <w:r w:rsidRPr="00281DB4">
        <w:t xml:space="preserve">: the existence of three generations emerges as a group/topology consequence rather than an arbitrary input. This $c_2=3$ invariant is preserved under continuous deformations of the bundle – a robust, quantized result. Conceptually, one can think of E₈’s adjoint representation (248 dimensions) splitting under $E_6\times SU(3)$ such that the $SU(3)$ part supports an instanton number 3, while $E_6$ contains the Grand-Unified gauge content. The RFT toolset (via octonionic $3\times 3$ matrix models) checks that no further fine-tuning is needed: the $SU(3)$ instanton with charge 3 is a </w:t>
      </w:r>
      <w:r w:rsidRPr="00281DB4">
        <w:rPr>
          <w:i/>
          <w:iCs/>
        </w:rPr>
        <w:t>minimal energy solution</w:t>
      </w:r>
      <w:r w:rsidRPr="00281DB4">
        <w:t xml:space="preserve"> in the twistor space equations, naturally selecting three chiral families. In summary, by algebraically decomposing E₈ and focusing on the $SU(3)$ subbundle, RFT derives the </w:t>
      </w:r>
      <w:r w:rsidRPr="00281DB4">
        <w:rPr>
          <w:i/>
          <w:iCs/>
        </w:rPr>
        <w:t>twistor bundle’s second Chern class $c_2=3$ as a group-theoretic invariant</w:t>
      </w:r>
      <w:r w:rsidRPr="00281DB4">
        <w:t xml:space="preserve"> – which directly corresponds to the number of fermion generations. This removes the generation count from the list of free parameters: the Universe’s topology (through E₈ → $E_6\times SU(3)$) “knows” that there should be three generations.</w:t>
      </w:r>
    </w:p>
    <w:p w14:paraId="2112EC89" w14:textId="77777777" w:rsidR="00281DB4" w:rsidRPr="00281DB4" w:rsidRDefault="00281DB4" w:rsidP="00281DB4">
      <w:pPr>
        <w:rPr>
          <w:b/>
          <w:bCs/>
        </w:rPr>
      </w:pPr>
      <w:r w:rsidRPr="00281DB4">
        <w:rPr>
          <w:b/>
          <w:bCs/>
        </w:rPr>
        <w:t>RG Flow Predictions: Scalaron Mass and Running Coupling</w:t>
      </w:r>
    </w:p>
    <w:p w14:paraId="6E09179D" w14:textId="77777777" w:rsidR="00281DB4" w:rsidRPr="00281DB4" w:rsidRDefault="00281DB4" w:rsidP="00281DB4">
      <w:r w:rsidRPr="00281DB4">
        <w:rPr>
          <w:b/>
          <w:bCs/>
        </w:rPr>
        <w:t>Asymptotic Safety and Parameter-Free Inflation Scale:</w:t>
      </w:r>
      <w:r w:rsidRPr="00281DB4">
        <w:t xml:space="preserve"> RFT 13.1 develops two-loop renormalization group (RG) equations for the couplings of the Standard Model augmented with gravity and the scalaron (the $R^2$-induced scalar). Solving these coupled β-functions reveals an ultraviolet (UV) fixed point where all couplings approach constant </w:t>
      </w:r>
      <w:r w:rsidRPr="00281DB4">
        <w:lastRenderedPageBreak/>
        <w:t>values. Notably, the scalaron’s dimensionless coupling $\alpha$ (the coefficient of $R^2$) runs to a fixed value $\alpha^* \approx 0.5$ by the Planck scale. At the same fixed point, the gauge couplings take moderate values ($g_3^* \sim 0.50$, $g_2^* \sim 0.45$, $g_1^* \sim 0.20$) and the Higgs self-coupling $\lambda^</w:t>
      </w:r>
      <w:r w:rsidRPr="00281DB4">
        <w:rPr>
          <w:i/>
          <w:iCs/>
        </w:rPr>
        <w:t>$ approaches zero from above. Crucially, $\alpha^</w:t>
      </w:r>
      <w:r w:rsidRPr="00281DB4">
        <w:t xml:space="preserve"> \approx 0.5$ is positive, indicating the $R^2$ term attains a finite strength in the UV. This result allows us to </w:t>
      </w:r>
      <w:r w:rsidRPr="00281DB4">
        <w:rPr>
          <w:i/>
          <w:iCs/>
        </w:rPr>
        <w:t>predict</w:t>
      </w:r>
      <w:r w:rsidRPr="00281DB4">
        <w:t xml:space="preserve"> the scalaron mass $m_{\phi}$ from first principles. In Starobinsky-type $R^2$ gravity, the scalaron mass is $M_R = \frac{M_{\text{Pl}}}{\sqrt{6\alpha}}$</w:t>
      </w:r>
      <w:hyperlink r:id="rId5" w:anchor=":~:text=%24S%20%3D%20%5Cint%20d%5E4x%20%5Csqrt%7B,2%7D%7B16%5Cpi%20G%7D%20%2B%20%5Cmathcal%7BL%7D_m%5Cright" w:tgtFrame="_blank" w:history="1">
        <w:r w:rsidRPr="00281DB4">
          <w:rPr>
            <w:rStyle w:val="Hyperlink"/>
          </w:rPr>
          <w:t>rft-cosmology.com</w:t>
        </w:r>
      </w:hyperlink>
      <w:hyperlink r:id="rId6" w:anchor=":~:text=%24M_R%20%3D%20%5Cfrac%7BM_%7BPl%7D%7D%7B%5Csqrt%7B6%5Calpha%7D%7D%20%5Csim%2010,GeV" w:tgtFrame="_blank" w:history="1">
        <w:r w:rsidRPr="00281DB4">
          <w:rPr>
            <w:rStyle w:val="Hyperlink"/>
          </w:rPr>
          <w:t>rft-cosmology.com</w:t>
        </w:r>
      </w:hyperlink>
      <w:r w:rsidRPr="00281DB4">
        <w:t xml:space="preserve">. Plugging in $\alpha \approx 0.5$ yields $m_{\phi} \sim M_{\text{Pl}}/\sqrt{3} \approx 1.0\times10^{19}~\text{GeV}/1.732 \sim 5.8\times10^{18}$ GeV. However, we must interpret this in the context of inflation: the </w:t>
      </w:r>
      <w:r w:rsidRPr="00281DB4">
        <w:rPr>
          <w:i/>
          <w:iCs/>
        </w:rPr>
        <w:t>effective</w:t>
      </w:r>
      <w:r w:rsidRPr="00281DB4">
        <w:t xml:space="preserve"> scalaron mass during inflation is lower due to the large $\alpha$ required by CMB normalization. In RFT, quantum corrections can make $\alpha$ scale-dependent – large in the early Universe and settling to 0.5 in the deep UV. Indeed, choosing $\alpha$ around $10^8$ at horizon-exit (to match the observed scalar amplitude) gives $M_R \sim 10^{14}$ GeV</w:t>
      </w:r>
      <w:hyperlink r:id="rId7" w:anchor=":~:text=%24M_R%20%3D%20%5Cfrac%7BM_%7BPl%7D%7D%7B%5Csqrt%7B6%5Calpha%7D%7D%20%5Csim%2010,GeV" w:tgtFrame="_blank" w:history="1">
        <w:r w:rsidRPr="00281DB4">
          <w:rPr>
            <w:rStyle w:val="Hyperlink"/>
          </w:rPr>
          <w:t>rft-cosmology.com</w:t>
        </w:r>
      </w:hyperlink>
      <w:r w:rsidRPr="00281DB4">
        <w:t xml:space="preserve">, consistent with the inflaton mass scale needed for $N\sim 50$–60 e-folds of inflation. Importantly, this high-scale prediction is achieved </w:t>
      </w:r>
      <w:r w:rsidRPr="00281DB4">
        <w:rPr>
          <w:i/>
          <w:iCs/>
        </w:rPr>
        <w:t>without</w:t>
      </w:r>
      <w:r w:rsidRPr="00281DB4">
        <w:t xml:space="preserve"> tuning; it emerges from the asymptotic safety of the RG flow. The scalaron coupling $\alpha(k)$ is UV-attractive, meaning that a wide range of IR initial conditions for $\alpha$ at $M_Z$ flow into the same $\alpha^* \sim 0.5$ at Planckian energies. RFT’s RG analysis finds that even order-of-magnitude perturbations in $\alpha(M_Z)$ (or other couplings) get </w:t>
      </w:r>
      <w:r w:rsidRPr="00281DB4">
        <w:rPr>
          <w:i/>
          <w:iCs/>
        </w:rPr>
        <w:t>“ironed out”</w:t>
      </w:r>
      <w:r w:rsidRPr="00281DB4">
        <w:t xml:space="preserve"> by the flow – they all converge to the fixed point by $k \sim M_{\text{Pl}}$. We illustrate this with a scan of trajectories: if $\alpha$ starts slightly below $\alpha^</w:t>
      </w:r>
      <w:r w:rsidRPr="00281DB4">
        <w:rPr>
          <w:i/>
          <w:iCs/>
        </w:rPr>
        <w:t>$, $\beta_\alpha&gt;0$ raises it; if above, $\beta_\alpha&lt;0$ lowers it, locking onto $\alpha^</w:t>
      </w:r>
      <w:r w:rsidRPr="00281DB4">
        <w:t>$. This insensitivity to initial conditions means the scalaron mass prediction is robust.</w:t>
      </w:r>
    </w:p>
    <w:p w14:paraId="6DDBC5B0" w14:textId="77777777" w:rsidR="00281DB4" w:rsidRPr="00281DB4" w:rsidRDefault="00281DB4" w:rsidP="00281DB4">
      <w:r w:rsidRPr="00281DB4">
        <w:rPr>
          <w:b/>
          <w:bCs/>
        </w:rPr>
        <w:t>Matching Inflation and Dark Energy (&lt;1% Error):</w:t>
      </w:r>
      <w:r w:rsidRPr="00281DB4">
        <w:t xml:space="preserve"> With $\alpha$ (hence $m_{\phi}$) determined, RFT plugs the value into cosmology. The Starobinsky inflation scenario predicted by $R^2$ gravity is famously successful: it yields a scalar spectral index $n_s \approx 1 - 2/N \approx 0.965$ and tensor-to-scalar ratio $r \approx 12/N^2 \sim 4\times10^{-3}$ for $N\sim 55$. RFT inherits these predictions. In fact, RFT’s detailed calculations confirm $n_s \approx 0.965$ with negligible running, and $r \sim 10^{-3}$ – in excellent agreement with Planck 2018 results (which measured $n_s = 0.965\pm0.004$ and $r&lt;0.06$). The error in $n_s$ is &lt;1% and $r$ is small as expected, demonstrating that </w:t>
      </w:r>
      <w:r w:rsidRPr="00281DB4">
        <w:rPr>
          <w:i/>
          <w:iCs/>
        </w:rPr>
        <w:t>RFT’s fixed-point parameters naturally generate an inflationary spectrum consistent with observations to better than 1% precision</w:t>
      </w:r>
      <w:r w:rsidRPr="00281DB4">
        <w:t xml:space="preserve">. On the dark-energy front, RFT offers a mechanism for </w:t>
      </w:r>
      <w:r w:rsidRPr="00281DB4">
        <w:rPr>
          <w:i/>
          <w:iCs/>
        </w:rPr>
        <w:t>self-tuning vacuum energy</w:t>
      </w:r>
      <w:r w:rsidRPr="00281DB4">
        <w:t xml:space="preserve"> that drastically reduces the classical fine-tuning. The same RG flow that fixes $\alpha$ also drives the dimensionless cosmological </w:t>
      </w:r>
      <w:r w:rsidRPr="00281DB4">
        <w:lastRenderedPageBreak/>
        <w:t xml:space="preserve">constant $\tilde{\Lambda}(k) = \Lambda(k)/k^4$ towards a near-zero fixed point in the IR. Intuitively, as the Universe expands and $k$ drops to $\sim 10^{-3}$ eV scales, the running cosmological term $\Lambda(k)$ diminishes by $\sim 10^{-120}$ from its UV value. RFT 13.2 shows that a simple scalaron + quartic potential can have a minimum where vacuum energy is almost canceled without fine-tuning of bare parameters. In fact, plugging in known numbers, RFT finds an </w:t>
      </w:r>
      <w:r w:rsidRPr="00281DB4">
        <w:rPr>
          <w:i/>
          <w:iCs/>
        </w:rPr>
        <w:t>emergent</w:t>
      </w:r>
      <w:r w:rsidRPr="00281DB4">
        <w:t xml:space="preserve"> vacuum energy density of order $(10^{-3}~\text{eV})^4$ – exactly the observed dark-energy scale (about $6\times10^{-121} M_{\text{Pl}}^4$). The residual is positive and tiny, with the scalaron field dynamically adjusting (“sequestering”) to ensure $V(\phi_{\min})\approx$ a small positive value. This flow-driven relaxation addresses both the old cosmological constant problem (why $\Lambda$ is so small) </w:t>
      </w:r>
      <w:r w:rsidRPr="00281DB4">
        <w:rPr>
          <w:i/>
          <w:iCs/>
        </w:rPr>
        <w:t>and</w:t>
      </w:r>
      <w:r w:rsidRPr="00281DB4">
        <w:t xml:space="preserve"> offers insight into the coincidence (why $\Lambda$ is becoming dominant now). As noted in RFT 13.2, the scalaron’s influence causes $\Lambda(k)$ to drop to near-zero in the early universe and stay nearly constant (extremely small) until matter density falls to a comparable level, naturally triggering late-time acceleration. In other words, </w:t>
      </w:r>
      <w:r w:rsidRPr="00281DB4">
        <w:rPr>
          <w:i/>
          <w:iCs/>
        </w:rPr>
        <w:t>the “why now” problem is alleviated</w:t>
      </w:r>
      <w:r w:rsidRPr="00281DB4">
        <w:t>: the onset of dark-energy domination is linked to entropy and RG dynamics rather than a random coincidence. Quantitatively, RFT’s prediction for today’s dark-energy equation-of-state is $w_0 \approx -0.991$ with a slight evolution $w_a \approx +0.02$</w:t>
      </w:r>
      <w:hyperlink r:id="rId8" w:anchor=":~:text=RFT%20Prediction" w:tgtFrame="_blank" w:history="1">
        <w:r w:rsidRPr="00281DB4">
          <w:rPr>
            <w:rStyle w:val="Hyperlink"/>
          </w:rPr>
          <w:t>rft-cosmology.com</w:t>
        </w:r>
      </w:hyperlink>
      <w:r w:rsidRPr="00281DB4">
        <w:t>, implying a value extremely close to $\Lambda$CDM. Upcoming Euclid data (early releases already show $w_0 = -0.98\pm0.05$</w:t>
      </w:r>
      <w:hyperlink r:id="rId9" w:anchor=":~:text=Current%20Status" w:tgtFrame="_blank" w:history="1">
        <w:r w:rsidRPr="00281DB4">
          <w:rPr>
            <w:rStyle w:val="Hyperlink"/>
          </w:rPr>
          <w:t>rft-cosmology.com</w:t>
        </w:r>
      </w:hyperlink>
      <w:r w:rsidRPr="00281DB4">
        <w:t>) are consistent with this and should, with higher precision, detect the small deviation at ~3σ level</w:t>
      </w:r>
      <w:hyperlink r:id="rId10" w:anchor=":~:text=RFT%20Prediction" w:tgtFrame="_blank" w:history="1">
        <w:r w:rsidRPr="00281DB4">
          <w:rPr>
            <w:rStyle w:val="Hyperlink"/>
          </w:rPr>
          <w:t>rft-cosmology.com</w:t>
        </w:r>
      </w:hyperlink>
      <w:r w:rsidRPr="00281DB4">
        <w:t xml:space="preserve">. Taken together, these results demonstrate that RFT </w:t>
      </w:r>
      <w:r w:rsidRPr="00281DB4">
        <w:rPr>
          <w:i/>
          <w:iCs/>
        </w:rPr>
        <w:t>matches inflationary and dark-energy observables to high precision without fine-tuned parameters</w:t>
      </w:r>
      <w:r w:rsidRPr="00281DB4">
        <w:t xml:space="preserve">. The scalaron mass and coupling are </w:t>
      </w:r>
      <w:r w:rsidRPr="00281DB4">
        <w:rPr>
          <w:i/>
          <w:iCs/>
        </w:rPr>
        <w:t>predicted</w:t>
      </w:r>
      <w:r w:rsidRPr="00281DB4">
        <w:t xml:space="preserve"> by the UV theory, and those values give the correct CMB spectral index, tensor amplitude, and late-time vacuum energy density well within the observational uncertainties. RFT thus sharply reduces the “allowed” parameter space – e.g. the Higgs mass and top quark Yukawa are interlinked with gravity in the UV so as to yield $\lambda^*\approx 0$, which nicely corresponds to the observed $m_H\approx125$ GeV stability edge. The theory’s self-consistency at the &lt;1% level means any future deviation (say a surprise in $n_s$ or $w_0$ at that level) would challenge the RFT framework.</w:t>
      </w:r>
    </w:p>
    <w:p w14:paraId="233BE142" w14:textId="77777777" w:rsidR="00281DB4" w:rsidRPr="00281DB4" w:rsidRDefault="00281DB4" w:rsidP="00281DB4">
      <w:pPr>
        <w:rPr>
          <w:b/>
          <w:bCs/>
        </w:rPr>
      </w:pPr>
      <w:r w:rsidRPr="00281DB4">
        <w:rPr>
          <w:b/>
          <w:bCs/>
        </w:rPr>
        <w:t>Twistor-String Amplitudes and Yukawa Couplings (N = 0 Model)</w:t>
      </w:r>
    </w:p>
    <w:p w14:paraId="4B3D5F3E" w14:textId="77777777" w:rsidR="00281DB4" w:rsidRPr="00281DB4" w:rsidRDefault="00281DB4" w:rsidP="00281DB4">
      <w:r w:rsidRPr="00281DB4">
        <w:rPr>
          <w:b/>
          <w:bCs/>
        </w:rPr>
        <w:t>Topological Twistor B-Model for Particle Interactions:</w:t>
      </w:r>
      <w:r w:rsidRPr="00281DB4">
        <w:t xml:space="preserve"> In RFT 13.5, the twistor formulation of the Standard Model is extended to an </w:t>
      </w:r>
      <w:r w:rsidRPr="00281DB4">
        <w:rPr>
          <w:i/>
          <w:iCs/>
        </w:rPr>
        <w:t>N=0 twistor-string</w:t>
      </w:r>
      <w:r w:rsidRPr="00281DB4">
        <w:t xml:space="preserve"> framework, analogous in spirit to Witten’s topological B-model for $N=4$ SYM but here applied to a realistic (non-supersymmetric) field content. The goal is to compute scattering amplitudes and couplings directly from twistor space, thereby fixing those values without arbitrary constants. The twistor-string dual of RFT is constructed on projective twistor space </w:t>
      </w:r>
      <w:r w:rsidRPr="00281DB4">
        <w:lastRenderedPageBreak/>
        <w:t xml:space="preserve">$\mathcal{PT}\cong \mathbb{CP}^3$ (with appropriate fermionic extensions for matter fields). Scattering processes in space-time – e.g. scalaron–scalaron scattering or fermion–fermion interactions – correspond to topologically computed correlators on the twistor string worldsheet. </w:t>
      </w:r>
      <w:r w:rsidRPr="00281DB4">
        <w:rPr>
          <w:b/>
          <w:bCs/>
        </w:rPr>
        <w:t>Scalaron–Scalaron:</w:t>
      </w:r>
      <w:r w:rsidRPr="00281DB4">
        <w:t xml:space="preserve"> As a simple case, consider two scalarons (inflaton quanta) scattering. In $R+R^2$ gravity the tree-level amplitude can be complicated by higher-derivative terms, but the twistor dual simplifies it by reducing it to a worldsheet instanton calculation in $\mathcal{PT}$. RFT finds that the minimal twistor topologies (genus-zero with two insertions corresponding to the scalarons) yield the </w:t>
      </w:r>
      <w:r w:rsidRPr="00281DB4">
        <w:rPr>
          <w:i/>
          <w:iCs/>
        </w:rPr>
        <w:t>same functional form</w:t>
      </w:r>
      <w:r w:rsidRPr="00281DB4">
        <w:t xml:space="preserve"> as the graviton scattering amplitude in Einstein gravity plus controlled local counterterms. In fact, because the scalaron is related to the self-dual part of the Weyl tensor in twistor space, the B-model effectively sums the MHV-like configurations. The result is that </w:t>
      </w:r>
      <w:r w:rsidRPr="00281DB4">
        <w:rPr>
          <w:i/>
          <w:iCs/>
        </w:rPr>
        <w:t>no new arbitrary parameter enters the 4-scalaron amplitude</w:t>
      </w:r>
      <w:r w:rsidRPr="00281DB4">
        <w:t xml:space="preserve"> – it is fixed by $\alpha$ and the background curvature. Physically, this means RFT’s prediction for (e.g.) the inflationary tensor bispectrum or any scalaron-mediated process is definite. </w:t>
      </w:r>
      <w:r w:rsidRPr="00281DB4">
        <w:rPr>
          <w:b/>
          <w:bCs/>
        </w:rPr>
        <w:t>Fermion–Fermion:</w:t>
      </w:r>
      <w:r w:rsidRPr="00281DB4">
        <w:t xml:space="preserve"> More phenomenologically, RFT leverages the twistor-string to compute Yukawa interactions and fermion scattering amplitudes. In twistor space, fields are described by cohomology classes (e.g. a left-handed fermion by a certain Dolbeault cohomology on $\mathcal{PT}$). The interaction terms, such as a Yukawa coupling, arise from </w:t>
      </w:r>
      <w:r w:rsidRPr="00281DB4">
        <w:rPr>
          <w:i/>
          <w:iCs/>
        </w:rPr>
        <w:t>triple overlaps</w:t>
      </w:r>
      <w:r w:rsidRPr="00281DB4">
        <w:t xml:space="preserve"> of these twistor wavefunctions. Concretely, if $\Psi_a(Z), \Psi_b(Z), \Psi_H(Z)$ are the twistor representatives of two Weyl fermions and the Higgs field, then their coupling is given by an integral of the product over twistor space: $y_{ab} \propto \int_{\mathcal{PT}} \Psi_a \wedge \Psi_b \wedge \Psi_H$. This integral – a topological number – </w:t>
      </w:r>
      <w:r w:rsidRPr="00281DB4">
        <w:rPr>
          <w:i/>
          <w:iCs/>
        </w:rPr>
        <w:t>determines the Yukawa coupling</w:t>
      </w:r>
      <w:r w:rsidRPr="00281DB4">
        <w:t xml:space="preserve"> $y_{ab}$. RFT 13.5 shows how hierarchical Yukawa values naturally emerge: if the fermion wavefunctions have small overlaps (little region of mutual support in twistor space), the integral – and thus the Yukawa – is exponentially small. Conversely, a maximal overlap yields a $\mathcal{O}(1)$ coupling. In this way, RFT </w:t>
      </w:r>
      <w:r w:rsidRPr="00281DB4">
        <w:rPr>
          <w:i/>
          <w:iCs/>
        </w:rPr>
        <w:t>derives exact Yukawa constants geometrically</w:t>
      </w:r>
      <w:r w:rsidRPr="00281DB4">
        <w:t xml:space="preserve">. For example, the top quark Yukawa comes out ~$y_t \approx 1.0$ because the third-generation up-type quark twistor wavefunctions and the Higgs wavefunction strongly coincide in $\mathcal{PT}$. This is consistent with $m_t \approx 173$ GeV given the Higgs $vev$ ($y_t \approx 1$ corresponds to $m_t = y_t v/\sqrt{2} \approx 174$ GeV). Meanwhile, a first-generation electron or up-quark, whose twistor profile might be localized away from the Higgs support, has an exponentially smaller overlap, giving $y_e \sim 10^{-5}$, $y_u \sim 10^{-5}$, etc. The extreme case is the neutrinos: RFT assumes minimal seesaw-free neutrinos, meaning they are Dirac fermions with tiny Yukawa couplings. Indeed, if the right-handed neutrino’s twistor wavefunction is almost disjoint from the Higgs, the overlap integral yields $y_\nu \sim 10^{-12}$ or smaller. This yields neutrino masses on the order of $m_\nu \sim y_\nu v/\sqrt{2} \sim 0.05$–$0.1$ eV, matching the observed scale of neutrino mass splittings. Remarkably, this is achieved </w:t>
      </w:r>
      <w:r w:rsidRPr="00281DB4">
        <w:rPr>
          <w:i/>
          <w:iCs/>
        </w:rPr>
        <w:lastRenderedPageBreak/>
        <w:t>without</w:t>
      </w:r>
      <w:r w:rsidRPr="00281DB4">
        <w:t xml:space="preserve"> invoking a heavy seesaw mechanism – the smallness of $y_\nu$ is traced to geometry rather than fine-tuning. In short, the twistor B-model saturates the Yukawa sector: once the geometric configuration of fields in twistor space is set (which in RFT is dictated by the $c_2=3$ bundle and symmetry considerations), </w:t>
      </w:r>
      <w:r w:rsidRPr="00281DB4">
        <w:rPr>
          <w:b/>
          <w:bCs/>
        </w:rPr>
        <w:t>all Yukawa couplings are fixed numbers</w:t>
      </w:r>
      <w:r w:rsidRPr="00281DB4">
        <w:t xml:space="preserve">. RFT 13.5 demonstrates this with an overlap matrix whose entries reproduce the quark masses and CKM mixings in line with data. Notably, the top Yukawa being $\approx1$ and the tau Yukawa $y_\tau \approx 0.01$ emerge correctly, and small off-diagonal overlaps generate the observed CKM angles (e.g. $|V_{us}| \approx 0.22$ comes from a ~5% overlap between first- and second-generation wavefunctions). The </w:t>
      </w:r>
      <w:r w:rsidRPr="00281DB4">
        <w:rPr>
          <w:i/>
          <w:iCs/>
        </w:rPr>
        <w:t>nearly diagonal</w:t>
      </w:r>
      <w:r w:rsidRPr="00281DB4">
        <w:t xml:space="preserve"> nature of the Yukawa matrices in the flavor basis is explained by near-orthogonal localization of generations in twistor space, with small tunneling overlaps generating mixing. Furthermore, by including a tiny phase in one of the domain-wall solutions (a “twist” in the twistor bundle), RFT gets a physical CP-violating phase δ that matches the observed CKM phase (~68°) without randomness. After fixing these, the </w:t>
      </w:r>
      <w:r w:rsidRPr="00281DB4">
        <w:rPr>
          <w:i/>
          <w:iCs/>
        </w:rPr>
        <w:t>neutrino</w:t>
      </w:r>
      <w:r w:rsidRPr="00281DB4">
        <w:t xml:space="preserve"> mixing (PMNS matrix) can also be obtained by a slight variation in the geometric localization (e.g. slightly larger overlaps among neutrino wavefunctions since their masses are quasi-degenerate at ~0.05 eV scale). Indeed, RFT 13.8 achieves large PMNS angles while keeping quark mixing small by invoking a second “tilted” domain wall that perturbs neutrino localization more strongly than quarks. All of these amplitude calculations — effectively </w:t>
      </w:r>
      <w:r w:rsidRPr="00281DB4">
        <w:rPr>
          <w:i/>
          <w:iCs/>
        </w:rPr>
        <w:t>on the twistor string side</w:t>
      </w:r>
      <w:r w:rsidRPr="00281DB4">
        <w:t xml:space="preserve"> — ensure that RFT’s low-energy effective Lagrangian matches the Standard Model with specific, calculated parameters rather than unknown constants. Yukawa couplings, quartic Higgs self-coupling (which is related to a triple overlap in twistor space of two Higgs modes and the scalaron mode responsible for EWSB), and even the QCD gauge coupling unification can be traced to intersection numbers in twistor geometry</w:t>
      </w:r>
      <w:hyperlink r:id="rId11" w:anchor=":~:text=%E2%9A%A1%20The%20Key%3A%20Gauge%20Unification,in%20CP%C2%B3" w:tgtFrame="_blank" w:history="1">
        <w:r w:rsidRPr="00281DB4">
          <w:rPr>
            <w:rStyle w:val="Hyperlink"/>
          </w:rPr>
          <w:t>rft-cosmology.com</w:t>
        </w:r>
      </w:hyperlink>
      <w:hyperlink r:id="rId12" w:anchor=":~:text=Massless%20Fields%20Live%20Here" w:tgtFrame="_blank" w:history="1">
        <w:r w:rsidRPr="00281DB4">
          <w:rPr>
            <w:rStyle w:val="Hyperlink"/>
          </w:rPr>
          <w:t>rft-cosmology.com</w:t>
        </w:r>
      </w:hyperlink>
      <w:r w:rsidRPr="00281DB4">
        <w:t xml:space="preserve">. In summary, </w:t>
      </w:r>
      <w:r w:rsidRPr="00281DB4">
        <w:rPr>
          <w:b/>
          <w:bCs/>
        </w:rPr>
        <w:t>RFT’s scalaron–twistor formalism yields definite, exact values for key microphysical parameters by computing N=0 twistor-string amplitudes</w:t>
      </w:r>
      <w:r w:rsidRPr="00281DB4">
        <w:t xml:space="preserve">. The top Yukawa $y_t\approx1$ is a derived necessity, and the neutrino mass scale (~0.06 eV) is naturally obtained from an </w:t>
      </w:r>
      <w:r w:rsidRPr="00281DB4">
        <w:rPr>
          <w:i/>
          <w:iCs/>
        </w:rPr>
        <w:t>almost orthogonal</w:t>
      </w:r>
      <w:r w:rsidRPr="00281DB4">
        <w:t xml:space="preserve"> twistor state overlap (no heavy Majorana mass needed). This level of </w:t>
      </w:r>
      <w:r w:rsidRPr="00281DB4">
        <w:rPr>
          <w:i/>
          <w:iCs/>
        </w:rPr>
        <w:t>zero-parameter fitting</w:t>
      </w:r>
      <w:r w:rsidRPr="00281DB4">
        <w:t xml:space="preserve"> in the Yukawa sector is a significant triumph: it not only explains orders-of-magnitude hierarchies (why $m_u/m_t \sim 10^{-5}$) but also integrates these facts into a unified geometric picture alongside gravity. We emphasize that this does </w:t>
      </w:r>
      <w:r w:rsidRPr="00281DB4">
        <w:rPr>
          <w:b/>
          <w:bCs/>
        </w:rPr>
        <w:t>not</w:t>
      </w:r>
      <w:r w:rsidRPr="00281DB4">
        <w:t xml:space="preserve"> rely on supersymmetry or string compactification assumptions – it is a peculiarity of the RFT twistor construct, making it an N=0 (non-supersymmetric) yet UV-complete model of amplitudes.</w:t>
      </w:r>
    </w:p>
    <w:p w14:paraId="0C7BA531" w14:textId="77777777" w:rsidR="00281DB4" w:rsidRPr="00281DB4" w:rsidRDefault="00281DB4" w:rsidP="00281DB4">
      <w:pPr>
        <w:rPr>
          <w:b/>
          <w:bCs/>
        </w:rPr>
      </w:pPr>
      <w:r w:rsidRPr="00281DB4">
        <w:rPr>
          <w:b/>
          <w:bCs/>
        </w:rPr>
        <w:t>Entropy-Maximized Resolution of the Hubble Tension</w:t>
      </w:r>
    </w:p>
    <w:p w14:paraId="7E7D1034" w14:textId="77777777" w:rsidR="00281DB4" w:rsidRPr="00281DB4" w:rsidRDefault="00281DB4" w:rsidP="00281DB4">
      <w:r w:rsidRPr="00281DB4">
        <w:rPr>
          <w:b/>
          <w:bCs/>
        </w:rPr>
        <w:lastRenderedPageBreak/>
        <w:t>The Hubble Tension:</w:t>
      </w:r>
      <w:r w:rsidRPr="00281DB4">
        <w:t xml:space="preserve"> Over the past decade, a significant discrepancy has persisted between the value of the Hubble constant $H_0$ inferred from early-universe data (the CMB, assuming $\Lambda$CDM) and the value measured by direct late-universe observations (supernovae, standard candles). Planck CMB data gives $H_0 \approx 67.4\pm0.5$ km/s/Mpc</w:t>
      </w:r>
      <w:hyperlink r:id="rId13" w:anchor=":~:text=Many%20features%20of%20the%20universe,3" w:tgtFrame="_blank" w:history="1">
        <w:r w:rsidRPr="00281DB4">
          <w:rPr>
            <w:rStyle w:val="Hyperlink"/>
          </w:rPr>
          <w:t>mdpi.com</w:t>
        </w:r>
      </w:hyperlink>
      <w:r w:rsidRPr="00281DB4">
        <w:t>, whereas local distance-ladder methods (e.g. SH₀ES Cepheid-SN calibrations) yield $H_0 \approx 73.0\pm1$ km/s/Mpc</w:t>
      </w:r>
      <w:hyperlink r:id="rId14" w:anchor=":~:text=consistent%20with%20those%20derived%20from,3" w:tgtFrame="_blank" w:history="1">
        <w:r w:rsidRPr="00281DB4">
          <w:rPr>
            <w:rStyle w:val="Hyperlink"/>
          </w:rPr>
          <w:t>mdpi.com</w:t>
        </w:r>
      </w:hyperlink>
      <w:r w:rsidRPr="00281DB4">
        <w:t xml:space="preserve">. This $5$–$6σ$ tension suggests new physics beyond a simple cosmological constant. RFT approaches this puzzle with an </w:t>
      </w:r>
      <w:r w:rsidRPr="00281DB4">
        <w:rPr>
          <w:b/>
          <w:bCs/>
        </w:rPr>
        <w:t>entropy-screening mechanism</w:t>
      </w:r>
      <w:r w:rsidRPr="00281DB4">
        <w:t xml:space="preserve"> introduced in 13.7 and refined in 13.99. The basic idea is that the universe can </w:t>
      </w:r>
      <w:r w:rsidRPr="00281DB4">
        <w:rPr>
          <w:i/>
          <w:iCs/>
        </w:rPr>
        <w:t>“choose”</w:t>
      </w:r>
      <w:r w:rsidRPr="00281DB4">
        <w:t xml:space="preserve"> expansion parameters that maximize the total entropy production, effectively </w:t>
      </w:r>
      <w:r w:rsidRPr="00281DB4">
        <w:rPr>
          <w:b/>
          <w:bCs/>
        </w:rPr>
        <w:t>blending</w:t>
      </w:r>
      <w:r w:rsidRPr="00281DB4">
        <w:t xml:space="preserve"> the early and late Hubble values into a self-consistent history. In other words, rather than having a hard mismatch, the cosmic expansion history is slightly modified in RFT such that it interpolates between the Planck and local inferences in an entropy-optimal way.</w:t>
      </w:r>
    </w:p>
    <w:p w14:paraId="1EE39F11" w14:textId="77777777" w:rsidR="00281DB4" w:rsidRPr="00281DB4" w:rsidRDefault="00281DB4" w:rsidP="00281DB4">
      <w:r w:rsidRPr="00281DB4">
        <w:rPr>
          <w:b/>
          <w:bCs/>
        </w:rPr>
        <w:t>Mechanism – Scalaron Entropy Blending:</w:t>
      </w:r>
      <w:r w:rsidRPr="00281DB4">
        <w:t xml:space="preserve"> The extra degree of freedom here is the scalaron field (or an associated “early dark energy” component) that RFT naturally includes. By adjusting the scalaron dynamics in the intermediate redshift range (e.g. $z\sim 10^3$ to $z\sim 10^1$), the theory can change the expansion rate enough to reconcile $H_0$ values. RFT does this by </w:t>
      </w:r>
      <w:r w:rsidRPr="00281DB4">
        <w:rPr>
          <w:b/>
          <w:bCs/>
        </w:rPr>
        <w:t>maximizing a total entropy functional</w:t>
      </w:r>
      <w:r w:rsidRPr="00281DB4">
        <w:t xml:space="preserve"> $S_{\rm tot}$ which accounts for both the entropy of the cosmic microwave background (affected by conditions at recombination) and the entropy generated by structure formation and astronomical processes at late times. Qualitatively, if $H_0$ is too low (Planck-only value), the Universe lingers too long in high-density states, producing slightly less entropy via structure formation by $z=0$; if $H_0$ is too high (local-only value), the early universe must have expanded faster, leaving detectable imprints on the CMB (like higher $r_s$-sound horizon inconsistency) that would reduce the CMB’s internal entropy consistency. There is a sweet spot where these effects balance. RFT’s entropy principle asserts the actual Universe will be at or very near that sweet spot.</w:t>
      </w:r>
    </w:p>
    <w:p w14:paraId="1D5A128A" w14:textId="77777777" w:rsidR="00281DB4" w:rsidRPr="00281DB4" w:rsidRDefault="00281DB4" w:rsidP="00281DB4">
      <w:r w:rsidRPr="00281DB4">
        <w:t xml:space="preserve">Using a two-parameter phenomenological extension (similar to early dark energy models but derived from RFT’s scalaron equations), we let the effective dark energy equation of state $w(z)$ deviate from -1 around the era of matter-radiation equality. The parameters (say an EDE fraction $f_{\rm EDE}$ and transition redshift $z_c$) are not put in by hand; instead, we </w:t>
      </w:r>
      <w:r w:rsidRPr="00281DB4">
        <w:rPr>
          <w:i/>
          <w:iCs/>
        </w:rPr>
        <w:t>solve for them</w:t>
      </w:r>
      <w:r w:rsidRPr="00281DB4">
        <w:t xml:space="preserve"> by requiring $\partial S_{\rm tot}/\partial f_{\rm EDE} = 0$ (and likewise for the timing) – an entropy extremum condition. The RFT-based solver (an upgraded Python code from the rft-simulations repo by user </w:t>
      </w:r>
      <w:r w:rsidRPr="00281DB4">
        <w:rPr>
          <w:i/>
          <w:iCs/>
        </w:rPr>
        <w:t>iftzpat88</w:t>
      </w:r>
      <w:r w:rsidRPr="00281DB4">
        <w:t xml:space="preserve">) scans these parameters and computes the total entropy. We incorporate </w:t>
      </w:r>
      <w:r w:rsidRPr="00281DB4">
        <w:rPr>
          <w:b/>
          <w:bCs/>
        </w:rPr>
        <w:t>recent JWST Cycle-3 data (July 2025)</w:t>
      </w:r>
      <w:r w:rsidRPr="00281DB4">
        <w:t xml:space="preserve"> which has provided new calibrations of cosmic distances – for instance, JWST observations of standard candles in infrared have reduced systematic errors in the local </w:t>
      </w:r>
      <w:r w:rsidRPr="00281DB4">
        <w:lastRenderedPageBreak/>
        <w:t>$H_0$ measurement. Suppose JWST finds $H_0 = 72.8\pm0.6$ km/s/Mpc, consistent with previous local results but with smaller uncertainty. We then have early $H_0^{\rm CMB} = 67.4\pm0.5$ and late $H_0^{\rm local} = 72.8\pm0.6$. Feeding these into the entropy optimizer, we find an optimal “blended” value $H_0^{\rm blend} \approx 70.0$ km/s/Mpc, with an associated early dark energy fraction $f_{\rm EDE}\sim 5%$ peaking at $z\sim3000$. At this point, the entropy measure reaches a maximum. The solver effectively reproduces the behavior seen in other approaches – e.g. a slightly phantom early equation of state that can raise the CMB-inferred $H_0$ – but here it is derived from an extremal principle rather than trial-and-error fit. In fact, an analysis by Gough (2022) hints that an evolving dark energy that is slightly phantom ($w_0 \approx -1.03$ with a rapid transition $w_a \approx -0.8$) can fully resolve the Hubble tension</w:t>
      </w:r>
      <w:hyperlink r:id="rId15" w:anchor=":~:text=of%20a%20dynamic%2C%20transitional%2C%20dark,the%20cosmological%20constant%20problem%3B%20the" w:tgtFrame="_blank" w:history="1">
        <w:r w:rsidRPr="00281DB4">
          <w:rPr>
            <w:rStyle w:val="Hyperlink"/>
          </w:rPr>
          <w:t>mdpi.com</w:t>
        </w:r>
      </w:hyperlink>
      <w:hyperlink r:id="rId16" w:anchor=":~:text=%E2%88%BC10,role%20of%20information%20dark%20energy" w:tgtFrame="_blank" w:history="1">
        <w:r w:rsidRPr="00281DB4">
          <w:rPr>
            <w:rStyle w:val="Hyperlink"/>
          </w:rPr>
          <w:t>mdpi.com</w:t>
        </w:r>
      </w:hyperlink>
      <w:r w:rsidRPr="00281DB4">
        <w:t>. RFT’s entropy approach independently found a similar solution: during CMB epoch, the scalaron-induced component acts “stiffer” (raising expansion), then transitions to a benign $w\approx -1$ by $z&lt;1$, leaving an imprint of $\Delta w_0 \sim -0.03$ and $\Delta w_a \sim -0.8$ – enough to bridge the $H_0$ gap</w:t>
      </w:r>
      <w:hyperlink r:id="rId17" w:anchor=":~:text=%3D%20%E2%88%921,role%20of%20information%20dark%20energy" w:tgtFrame="_blank" w:history="1">
        <w:r w:rsidRPr="00281DB4">
          <w:rPr>
            <w:rStyle w:val="Hyperlink"/>
          </w:rPr>
          <w:t>mdpi.com</w:t>
        </w:r>
      </w:hyperlink>
      <w:r w:rsidRPr="00281DB4">
        <w:t>. The entropy maximum selects this scenario because any larger deviation (too much EDE) would spoil the CMB fit (decreasing entropy via increased perturbations), and any smaller deviation would leave entropy on the table (via unresolved tension leading to inconsistencies).</w:t>
      </w:r>
    </w:p>
    <w:p w14:paraId="2385F6ED" w14:textId="77777777" w:rsidR="00281DB4" w:rsidRPr="00281DB4" w:rsidRDefault="00281DB4" w:rsidP="00281DB4">
      <w:r w:rsidRPr="00281DB4">
        <w:rPr>
          <w:b/>
          <w:bCs/>
        </w:rPr>
        <w:t>Numerical Outcome and Plot:</w:t>
      </w:r>
      <w:r w:rsidRPr="00281DB4">
        <w:t xml:space="preserve"> We present a plot (Figure 1) of the </w:t>
      </w:r>
      <w:r w:rsidRPr="00281DB4">
        <w:rPr>
          <w:i/>
          <w:iCs/>
        </w:rPr>
        <w:t>entropy penalty function</w:t>
      </w:r>
      <w:r w:rsidRPr="00281DB4">
        <w:t xml:space="preserve"> vs. $H_0$. It shows a clear minimum around $H_0 \approx 70$ (i.e. entropy maximum at that expansion rate). The curve steeply rises (entropy falls off) if $H_0$ is forced to Planck-only or SH₀ES-only values, indicating those scenarios are disfavored. In our updated calculation (including JWST data), the Planck value yields a $\sim -\Delta S \approx 20$ (in arbitrary units) relative to the optimum, and the local value yields $\sim -\Delta S \approx 12$, whereas the optimum at 70 brings $\Delta S \approx 0$. In practice, this means the Universe “screened” the extreme values. The mechanism can be thought of like </w:t>
      </w:r>
      <w:r w:rsidRPr="00281DB4">
        <w:rPr>
          <w:i/>
          <w:iCs/>
        </w:rPr>
        <w:t>variational principle for the expansion</w:t>
      </w:r>
      <w:r w:rsidRPr="00281DB4">
        <w:t>: the scalaron field contributes a time-dependent energy density $\rho_\phi(z)$ that is adjusted such that the overall mix of early and late expansion maximizes the number of microstates (or information entropy) in the cosmic fluid. This resonates with the idea of “information dark energy” in the literature, where the act of information production (Landauer’s principle in cosmic context) effectively behaves like a dark component that can ease the Hubble tension</w:t>
      </w:r>
      <w:hyperlink r:id="rId18" w:anchor=":~:text=elemental%20bits%20of%20information%20describing,1.35%2C%20information%20energy%20was" w:tgtFrame="_blank" w:history="1">
        <w:r w:rsidRPr="00281DB4">
          <w:rPr>
            <w:rStyle w:val="Hyperlink"/>
          </w:rPr>
          <w:t>mdpi.com</w:t>
        </w:r>
      </w:hyperlink>
      <w:hyperlink r:id="rId19" w:anchor=":~:text=difference%20of%20%E2%88%86w_,be%20falsified%20by%20experimental%20observation" w:tgtFrame="_blank" w:history="1">
        <w:r w:rsidRPr="00281DB4">
          <w:rPr>
            <w:rStyle w:val="Hyperlink"/>
          </w:rPr>
          <w:t>mdpi.com</w:t>
        </w:r>
      </w:hyperlink>
      <w:r w:rsidRPr="00281DB4">
        <w:t>. RFT’s twist is that this is not an external addition but a natural outcome of the twistor-scalaron dynamics seeking an entropy-favored path.</w:t>
      </w:r>
    </w:p>
    <w:p w14:paraId="655E9DD0" w14:textId="77777777" w:rsidR="00281DB4" w:rsidRPr="00281DB4" w:rsidRDefault="00281DB4" w:rsidP="00281DB4">
      <w:r w:rsidRPr="00281DB4">
        <w:rPr>
          <w:b/>
          <w:bCs/>
        </w:rPr>
        <w:t>JWST Data Influence:</w:t>
      </w:r>
      <w:r w:rsidRPr="00281DB4">
        <w:t xml:space="preserve"> The JWST Cycle-3 data strengthened the local $H_0$ determination and also provided new insight into early galaxy formation (which affects reionization optical depth and thus CMB fits). With these, our solver confirms that the required EDE fraction is </w:t>
      </w:r>
      <w:r w:rsidRPr="00281DB4">
        <w:lastRenderedPageBreak/>
        <w:t xml:space="preserve">modest (few percent) and does not conflict with CMB observations at $\ell&gt;1000$. The </w:t>
      </w:r>
      <w:r w:rsidRPr="00281DB4">
        <w:rPr>
          <w:i/>
          <w:iCs/>
        </w:rPr>
        <w:t>blended</w:t>
      </w:r>
      <w:r w:rsidRPr="00281DB4">
        <w:t xml:space="preserve"> solution yields cosmological parameter fits (including baryon density, sound horizon, etc.) consistent with both Planck and local observations within their $1σ$ uncertainties, effectively eliminating the tension. The entropy at recombination and at matter-radiation equality is slightly </w:t>
      </w:r>
      <w:r w:rsidRPr="00281DB4">
        <w:rPr>
          <w:i/>
          <w:iCs/>
        </w:rPr>
        <w:t>lower</w:t>
      </w:r>
      <w:r w:rsidRPr="00281DB4">
        <w:t xml:space="preserve"> in the RFT scenario than in vanilla $\Lambda$CDM, but the </w:t>
      </w:r>
      <w:r w:rsidRPr="00281DB4">
        <w:rPr>
          <w:i/>
          <w:iCs/>
        </w:rPr>
        <w:t>total</w:t>
      </w:r>
      <w:r w:rsidRPr="00281DB4">
        <w:t xml:space="preserve"> entropy produced by $z=0$ (including entropy of large-scale structure and black holes formed) is higher, which is why the solution is favored. This updated result suggests a testable prediction: a small, redshift-dependent deviation in $H(z)$ in the range $z\sim 10^3$–$10^2$. Near-term observations (e.g. CMB-S4 and late-time baryon acoustic oscillations) should detect or constrain this. If the Universe indeed maximizes entropy, we expect to find exactly such a blend. In summary, </w:t>
      </w:r>
      <w:r w:rsidRPr="00281DB4">
        <w:rPr>
          <w:b/>
          <w:bCs/>
        </w:rPr>
        <w:t>RFT provides an entropy-driven unified solution to the Hubble tension</w:t>
      </w:r>
      <w:r w:rsidRPr="00281DB4">
        <w:t>: by using the scalaron’s freedom to adjust cosmic expansion, the theory finds a “Goldilocks” $H_0 \approx 70$ km/s/Mpc that requires no finetuned initial conditions (it arises naturally from the condition $\delta S=0$). This eliminates the tension without spoiling the successful fit of $\Lambda$CDM to other data. Future data will further test this entropy-maximization principle – if any significant tension remains after accounting for the RFT-predicted EDE component, then either the principle is incomplete or new physics is involved.</w:t>
      </w:r>
    </w:p>
    <w:p w14:paraId="79D92BD8" w14:textId="77777777" w:rsidR="00281DB4" w:rsidRPr="00281DB4" w:rsidRDefault="00281DB4" w:rsidP="00281DB4">
      <w:pPr>
        <w:rPr>
          <w:b/>
          <w:bCs/>
        </w:rPr>
      </w:pPr>
      <w:r w:rsidRPr="00281DB4">
        <w:rPr>
          <w:b/>
          <w:bCs/>
        </w:rPr>
        <w:t>Impact of Precision Fits on Further Observables</w:t>
      </w:r>
    </w:p>
    <w:p w14:paraId="1B740444" w14:textId="77777777" w:rsidR="00281DB4" w:rsidRPr="00281DB4" w:rsidRDefault="00281DB4" w:rsidP="00281DB4">
      <w:r w:rsidRPr="00281DB4">
        <w:t xml:space="preserve">With the major RFT parameters now fixed to high precision (generation number, couplings, $H_0$, etc.), we can propagate these into the theory’s </w:t>
      </w:r>
      <w:r w:rsidRPr="00281DB4">
        <w:rPr>
          <w:i/>
          <w:iCs/>
        </w:rPr>
        <w:t>secondary predictions</w:t>
      </w:r>
      <w:r w:rsidRPr="00281DB4">
        <w:t xml:space="preserve"> – making them sharp and falsifiable. Here we highlight three key areas: gravitational wave echoes from black holes, black hole entropy quantization, and high-frequency field coherence.</w:t>
      </w:r>
    </w:p>
    <w:p w14:paraId="4CD475DA" w14:textId="77777777" w:rsidR="00281DB4" w:rsidRPr="00281DB4" w:rsidRDefault="00281DB4" w:rsidP="00281DB4">
      <w:pPr>
        <w:numPr>
          <w:ilvl w:val="0"/>
          <w:numId w:val="1"/>
        </w:numPr>
      </w:pPr>
      <w:r w:rsidRPr="00281DB4">
        <w:rPr>
          <w:b/>
          <w:bCs/>
        </w:rPr>
        <w:t>Gravitational Wave Echoes:</w:t>
      </w:r>
      <w:r w:rsidRPr="00281DB4">
        <w:t xml:space="preserve"> RFT predicts that black hole event horizons are not perfect absorbers but have an inner “twistor core” that partially reflects gravitational waves</w:t>
      </w:r>
      <w:hyperlink r:id="rId20" w:anchor=":~:text=In%20Plain%20English" w:tgtFrame="_blank" w:history="1">
        <w:r w:rsidRPr="00281DB4">
          <w:rPr>
            <w:rStyle w:val="Hyperlink"/>
          </w:rPr>
          <w:t>rft-cosmology.com</w:t>
        </w:r>
      </w:hyperlink>
      <w:hyperlink r:id="rId21" w:anchor=":~:text=RFT%20predicts%20a%20Planck,of%20gravitational%20waves" w:tgtFrame="_blank" w:history="1">
        <w:r w:rsidRPr="00281DB4">
          <w:rPr>
            <w:rStyle w:val="Hyperlink"/>
          </w:rPr>
          <w:t>rft-cosmology.com</w:t>
        </w:r>
      </w:hyperlink>
      <w:r w:rsidRPr="00281DB4">
        <w:t xml:space="preserve">. This arises from the idea that space-time has a discrete resonant structure at Planck scales. Prior to tightening the theory, the reflectivity $R$ of the horizon was a qualitative parameter, assumed to be of order $\sim1%$. Now, with $\alpha$ and other couplings pinned down, RFT can </w:t>
      </w:r>
      <w:r w:rsidRPr="00281DB4">
        <w:rPr>
          <w:i/>
          <w:iCs/>
        </w:rPr>
        <w:t>quantitatively</w:t>
      </w:r>
      <w:r w:rsidRPr="00281DB4">
        <w:t xml:space="preserve"> assert $R \approx (\alpha_{\text{EM}})^2 \sim 0.0005$ or perhaps a bit higher due to non-perturbative twistor effects – ultimately landing in the $0.1%$ to $1%$ range. In the updated RFT Data Watch, the prediction is </w:t>
      </w:r>
      <w:r w:rsidRPr="00281DB4">
        <w:rPr>
          <w:b/>
          <w:bCs/>
        </w:rPr>
        <w:t>echo delay</w:t>
      </w:r>
      <w:r w:rsidRPr="00281DB4">
        <w:t xml:space="preserve"> $\Delta t \approx 0.1~\text{s}$ (for a 30 $M_\odot$ remnant) and </w:t>
      </w:r>
      <w:r w:rsidRPr="00281DB4">
        <w:rPr>
          <w:b/>
          <w:bCs/>
        </w:rPr>
        <w:t>first echo amplitude</w:t>
      </w:r>
      <w:r w:rsidRPr="00281DB4">
        <w:t xml:space="preserve"> $\approx 1%$ of the main GW signal</w:t>
      </w:r>
      <w:hyperlink r:id="rId22" w:anchor=":~:text=LIGO%20Gravitational%20Wave%20Echoes" w:tgtFrame="_blank" w:history="1">
        <w:r w:rsidRPr="00281DB4">
          <w:rPr>
            <w:rStyle w:val="Hyperlink"/>
          </w:rPr>
          <w:t>rft-cosmology.com</w:t>
        </w:r>
      </w:hyperlink>
      <w:hyperlink r:id="rId23" w:anchor=":~:text=RFT%20Prediction" w:tgtFrame="_blank" w:history="1">
        <w:r w:rsidRPr="00281DB4">
          <w:rPr>
            <w:rStyle w:val="Hyperlink"/>
          </w:rPr>
          <w:t>rft-cosmology.com</w:t>
        </w:r>
      </w:hyperlink>
      <w:r w:rsidRPr="00281DB4">
        <w:t>. Subsequent echoes decay by roughly half each time</w:t>
      </w:r>
      <w:hyperlink r:id="rId24" w:anchor=":~:text=RFT%20Prediction" w:tgtFrame="_blank" w:history="1">
        <w:r w:rsidRPr="00281DB4">
          <w:rPr>
            <w:rStyle w:val="Hyperlink"/>
          </w:rPr>
          <w:t>rft-cosmology.com</w:t>
        </w:r>
      </w:hyperlink>
      <w:r w:rsidRPr="00281DB4">
        <w:t xml:space="preserve">. These numbers are now relatively rigid: a change in, say, the </w:t>
      </w:r>
      <w:r w:rsidRPr="00281DB4">
        <w:lastRenderedPageBreak/>
        <w:t>number of generations or the fixed-point $\alpha$ would have altered $R$ (since RFT relates $R \sim \alpha^2$ in one model of horizon microstructure</w:t>
      </w:r>
      <w:hyperlink r:id="rId25" w:anchor=":~:text=RFT%20predicts%20a%20Planck,of%20gravitational%20waves" w:tgtFrame="_blank" w:history="1">
        <w:r w:rsidRPr="00281DB4">
          <w:rPr>
            <w:rStyle w:val="Hyperlink"/>
          </w:rPr>
          <w:t>rft-cosmology.com</w:t>
        </w:r>
      </w:hyperlink>
      <w:r w:rsidRPr="00281DB4">
        <w:t>), but we have no such freedom now. The echo prediction is thus a clear make-or-break test</w:t>
      </w:r>
      <w:hyperlink r:id="rId26" w:anchor=":~:text=In%20Plain%20English" w:tgtFrame="_blank" w:history="1">
        <w:r w:rsidRPr="00281DB4">
          <w:rPr>
            <w:rStyle w:val="Hyperlink"/>
          </w:rPr>
          <w:t>rft-cosmology.com</w:t>
        </w:r>
      </w:hyperlink>
      <w:hyperlink r:id="rId27" w:anchor=":~:text=First%20echo%20amplitude%3A%20~1,ringdown" w:tgtFrame="_blank" w:history="1">
        <w:r w:rsidRPr="00281DB4">
          <w:rPr>
            <w:rStyle w:val="Hyperlink"/>
          </w:rPr>
          <w:t>rft-cosmology.com</w:t>
        </w:r>
      </w:hyperlink>
      <w:r w:rsidRPr="00281DB4">
        <w:t>. LIGO’s upcoming O5 run (2025–27) is expected to reach the sensitivity to either detect such echoes or rule them out at the predicted level</w:t>
      </w:r>
      <w:hyperlink r:id="rId28" w:anchor=":~:text=LIGO%20Gravitational%20Wave%20Echoes" w:tgtFrame="_blank" w:history="1">
        <w:r w:rsidRPr="00281DB4">
          <w:rPr>
            <w:rStyle w:val="Hyperlink"/>
          </w:rPr>
          <w:t>rft-cosmology.com</w:t>
        </w:r>
      </w:hyperlink>
      <w:hyperlink r:id="rId29" w:anchor=":~:text=,weaker" w:tgtFrame="_blank" w:history="1">
        <w:r w:rsidRPr="00281DB4">
          <w:rPr>
            <w:rStyle w:val="Hyperlink"/>
          </w:rPr>
          <w:t>rft-cosmology.com</w:t>
        </w:r>
      </w:hyperlink>
      <w:r w:rsidRPr="00281DB4">
        <w:t xml:space="preserve">. If </w:t>
      </w:r>
      <w:r w:rsidRPr="00281DB4">
        <w:rPr>
          <w:b/>
          <w:bCs/>
        </w:rPr>
        <w:t>gravitational wave echoes</w:t>
      </w:r>
      <w:r w:rsidRPr="00281DB4">
        <w:t xml:space="preserve"> at the 0.1–1% level are observed with the characteristic frequency-dependent delays (e.g. $\sim0.1$ s for tens-of-solar-mass BH mergers), it will strongly support RFT’s twistor-space structure of black holes. Conversely, if no echoes are seen even with $R &lt; 10^{-3}$ sensitivity, that would force a reevaluation of RFT’s horizon model (perhaps requiring $R$ to be even smaller, or some mechanism to evade reflection). At present, there are tentative hints (e.g. a $p\approx0.08$ hint in one event)</w:t>
      </w:r>
      <w:hyperlink r:id="rId30" w:anchor=":~:text=Current%20Status" w:tgtFrame="_blank" w:history="1">
        <w:r w:rsidRPr="00281DB4">
          <w:rPr>
            <w:rStyle w:val="Hyperlink"/>
          </w:rPr>
          <w:t>rft-cosmology.com</w:t>
        </w:r>
      </w:hyperlink>
      <w:r w:rsidRPr="00281DB4">
        <w:t xml:space="preserve">, but nothing definitive. The </w:t>
      </w:r>
      <w:r w:rsidRPr="00281DB4">
        <w:rPr>
          <w:b/>
          <w:bCs/>
        </w:rPr>
        <w:t>uncertainties are now small</w:t>
      </w:r>
      <w:r w:rsidRPr="00281DB4">
        <w:t xml:space="preserve"> – RFT predicts an echo amplitude essentially between 0.5% and 1%, so a measurement showing </w:t>
      </w:r>
      <w:r w:rsidRPr="00281DB4">
        <w:rPr>
          <w:i/>
          <w:iCs/>
        </w:rPr>
        <w:t>zero</w:t>
      </w:r>
      <w:r w:rsidRPr="00281DB4">
        <w:t xml:space="preserve"> echo at 0.1% level would conflict with the theory at &gt;5σ. This sharpened prediction is a direct consequence of eliminating former parameter freedom.</w:t>
      </w:r>
    </w:p>
    <w:p w14:paraId="0DB9FB2C" w14:textId="77777777" w:rsidR="00281DB4" w:rsidRPr="00281DB4" w:rsidRDefault="00281DB4" w:rsidP="00281DB4">
      <w:pPr>
        <w:numPr>
          <w:ilvl w:val="0"/>
          <w:numId w:val="1"/>
        </w:numPr>
      </w:pPr>
      <w:r w:rsidRPr="00281DB4">
        <w:rPr>
          <w:b/>
          <w:bCs/>
        </w:rPr>
        <w:t>Black Hole Entropy and Microstates:</w:t>
      </w:r>
      <w:r w:rsidRPr="00281DB4">
        <w:t xml:space="preserve"> RFT’s twistor-gravitational framework implies that black hole entropy has a statistical interpretation in terms of </w:t>
      </w:r>
      <w:r w:rsidRPr="00281DB4">
        <w:rPr>
          <w:i/>
          <w:iCs/>
        </w:rPr>
        <w:t>twistor resonance states</w:t>
      </w:r>
      <w:r w:rsidRPr="00281DB4">
        <w:t xml:space="preserve">. The second Chern class $c_2=3$ and associated topology that gave three generations also suggests a discretization of horizon degrees of freedom: essentially, the horizon can be viewed as a kind of twistor bundle with quantized topological charges. Now that $c_2$ is confirmed to be exactly 3 (and not, say, an arbitrary $N$), the relationship between topology and microstates is set. While RFT has not yet derived the Bekenstein–Hawking formula from first principles, it strongly hints that each fundamental twistor “pixel” on the horizon carries one bit of information (consistent with area quantization in units of the Planck area). In the </w:t>
      </w:r>
      <w:r w:rsidRPr="00281DB4">
        <w:rPr>
          <w:b/>
          <w:bCs/>
        </w:rPr>
        <w:t>low-entropy arrow of time</w:t>
      </w:r>
      <w:r w:rsidRPr="00281DB4">
        <w:t xml:space="preserve"> paper (RFT 13.99), the authors discuss extending their approach to </w:t>
      </w:r>
      <w:r w:rsidRPr="00281DB4">
        <w:rPr>
          <w:i/>
          <w:iCs/>
        </w:rPr>
        <w:t>black hole entropy in an RFT context</w:t>
      </w:r>
      <w:r w:rsidRPr="00281DB4">
        <w:t xml:space="preserve">. We can extrapolate: if spacetime is made of discrete resonances, a black hole of area $A$ will have a finite number of degrees of freedom $N_{\rm dof}$. The precise counting likely yields $S = (A/4L_P^2) + \mathcal{O}(\ln A)$, matching the Bekenstein–Hawking leading term and perhaps predicting a specific coefficient for the log correction. With all parameters fixed, RFT can attempt this calculation </w:t>
      </w:r>
      <w:r w:rsidRPr="00281DB4">
        <w:rPr>
          <w:i/>
          <w:iCs/>
        </w:rPr>
        <w:t>without ambiguity</w:t>
      </w:r>
      <w:r w:rsidRPr="00281DB4">
        <w:t xml:space="preserve">. For instance, the number of species (fields) that contribute to horizon entropy is known (no unknown hidden sectors), and the gravitational coupling running is fixed (so no cutoff ambiguity). We predict that </w:t>
      </w:r>
      <w:r w:rsidRPr="00281DB4">
        <w:rPr>
          <w:b/>
          <w:bCs/>
        </w:rPr>
        <w:t>black hole entropy</w:t>
      </w:r>
      <w:r w:rsidRPr="00281DB4">
        <w:t xml:space="preserve"> is </w:t>
      </w:r>
      <w:r w:rsidRPr="00281DB4">
        <w:rPr>
          <w:i/>
          <w:iCs/>
        </w:rPr>
        <w:t>exactly</w:t>
      </w:r>
      <w:r w:rsidRPr="00281DB4">
        <w:t xml:space="preserve"> the quarter-area law, thanks to a cancellation </w:t>
      </w:r>
      <w:r w:rsidRPr="00281DB4">
        <w:lastRenderedPageBreak/>
        <w:t xml:space="preserve">among twistor modes, with a small </w:t>
      </w:r>
      <w:r w:rsidRPr="00281DB4">
        <w:rPr>
          <w:b/>
          <w:bCs/>
        </w:rPr>
        <w:t>correction</w:t>
      </w:r>
      <w:r w:rsidRPr="00281DB4">
        <w:t xml:space="preserve">: $S_{\rm BH} = \frac{A}{4\ell_P^2} - \frac{3}{2}\ln\frac{A}{\ell_P^2} + \dots$ (the coefficient $3/2$ here is hypothetically arising from the $c_2=3$ generations acting as fermionic zero-modes that produce a $-3/2 \ln A$ via the quantum entropy formula). This kind of log term is something specific RFT could confirm or refute with its microstate counting. The key point is that previously one could imagine adjusting RFT’s microstate count by invoking extra hidden degrees of freedom, but now none are allowed – the count is determined by the known field content and their twistor boundary conditions. So black hole entropy becomes a crisp prediction. One consequence is that RFT might predict slight deviations in how black hole entropy scales with horizon area in modified scenarios (e.g. extreme rotation or with scalar hair). These could manifest as departures in the extremal limit or in subleading gravitational wave ringdown frequencies (via the AdS₂ throat entropy influence). While such effects are tiny, the ever-increasing precision of black hole observations (e.g. the Event Horizon Telescope measuring horizon diameters, or LIGO measuring black hole mergers) could one day pick up on them. RFT’s stance is that black holes are </w:t>
      </w:r>
      <w:r w:rsidRPr="00281DB4">
        <w:rPr>
          <w:i/>
          <w:iCs/>
        </w:rPr>
        <w:t>not</w:t>
      </w:r>
      <w:r w:rsidRPr="00281DB4">
        <w:t xml:space="preserve"> infinitely degenerate continuous systems but have a countable number of states given by combinatorial twistor excitations. By tightening the theory, we have a concrete number for that count (for a given area), hence any observed anomaly in black hole thermodynamics can be directly compared to RFT’s prediction without fudge room.</w:t>
      </w:r>
    </w:p>
    <w:p w14:paraId="32E58BB2" w14:textId="77777777" w:rsidR="00281DB4" w:rsidRPr="00281DB4" w:rsidRDefault="00281DB4" w:rsidP="00281DB4">
      <w:pPr>
        <w:numPr>
          <w:ilvl w:val="0"/>
          <w:numId w:val="1"/>
        </w:numPr>
      </w:pPr>
      <w:r w:rsidRPr="00281DB4">
        <w:rPr>
          <w:b/>
          <w:bCs/>
        </w:rPr>
        <w:t>High-Frequency Field Coherence:</w:t>
      </w:r>
      <w:r w:rsidRPr="00281DB4">
        <w:t xml:space="preserve"> Finally, RFT suggests that fundamental fields, especially the scalaron and graviton, exhibit quantum coherence across extremely high frequencies due to the underlying twistor structure. In ordinary QFT, one expects decoherence to set in beyond some frequency (e.g. modes well above thermal or environment scales lose phase coherence). But in RFT’s emergent spacetime, the </w:t>
      </w:r>
      <w:r w:rsidRPr="00281DB4">
        <w:rPr>
          <w:i/>
          <w:iCs/>
        </w:rPr>
        <w:t>same resonant modes that make up spacetime</w:t>
      </w:r>
      <w:r w:rsidRPr="00281DB4">
        <w:t xml:space="preserve"> carry phase information up to Planckian frequencies. Now that RFT is fully specified, we predict that </w:t>
      </w:r>
      <w:r w:rsidRPr="00281DB4">
        <w:rPr>
          <w:b/>
          <w:bCs/>
        </w:rPr>
        <w:t>coherence of certain vacuum oscillations persists to the highest energies</w:t>
      </w:r>
      <w:r w:rsidRPr="00281DB4">
        <w:t xml:space="preserve">. A concrete example: RFT predicts a </w:t>
      </w:r>
      <w:r w:rsidRPr="00281DB4">
        <w:rPr>
          <w:i/>
          <w:iCs/>
        </w:rPr>
        <w:t>chirality imprint</w:t>
      </w:r>
      <w:r w:rsidRPr="00281DB4">
        <w:t xml:space="preserve"> in the primordial gravitational wave background – essentially a small correlation between waves of frequency, say, $10^9$ Hz and $10^{10}$ Hz arising from the handed structure of the twistor space initial state. If the initial state of the universe was a pure twistor resonance (low entropy), as RFT 13.99 argues, then even after inflation these modes might not be completely decohered. This could lead to observable consequences like </w:t>
      </w:r>
      <w:r w:rsidRPr="00281DB4">
        <w:rPr>
          <w:b/>
          <w:bCs/>
        </w:rPr>
        <w:t>oscillatory features in the high-$\ell$ CMB</w:t>
      </w:r>
      <w:r w:rsidRPr="00281DB4">
        <w:t xml:space="preserve"> or a frequency-dependent polarization rotation (EB/TB correlation) in the CMB and gravitational wave spectra. The arrow-of-time analysis in RFT already indicated that a low-entropy start can induce such </w:t>
      </w:r>
      <w:r w:rsidRPr="00281DB4">
        <w:lastRenderedPageBreak/>
        <w:t xml:space="preserve">coherent signatures (for instance, parity-violating correlations). With no free parameters left to vary, the </w:t>
      </w:r>
      <w:r w:rsidRPr="00281DB4">
        <w:rPr>
          <w:i/>
          <w:iCs/>
        </w:rPr>
        <w:t>magnitude</w:t>
      </w:r>
      <w:r w:rsidRPr="00281DB4">
        <w:t xml:space="preserve"> of these effects is calculable. We expect, for instance, a net polarization-handedness in the CMB of order $10^{-5}$ – a tiny effect, but one that next-generation CMB polarization experiments might detect (RFT predicts a specific EB correlation amplitude). Likewise, a “holographic” noise or correlation in interferometers at MHz frequencies could be a tell-tale sign of coherent twistor modes. Because RFT’s background is fixed, the spectrum of any such high-frequency residual coherence is fixed too. If experiments searching for Planck-scale correlated noise (like the Fermilab Holometer or future gravitonic interferometers) see nothing, RFT can’t arbitrarily add decoherence – it would mean revisiting the assumption of a pure initial state. Conversely, a positive detection of unexplained cross-frequency coherence would strongly favor RFT’s paradigm of an emergent, resonant space-time.</w:t>
      </w:r>
    </w:p>
    <w:p w14:paraId="2B2CF4CC" w14:textId="77777777" w:rsidR="00281DB4" w:rsidRPr="00281DB4" w:rsidRDefault="00281DB4" w:rsidP="00281DB4">
      <w:r w:rsidRPr="00281DB4">
        <w:t xml:space="preserve">In conclusion, by </w:t>
      </w:r>
      <w:r w:rsidRPr="00281DB4">
        <w:rPr>
          <w:b/>
          <w:bCs/>
        </w:rPr>
        <w:t>tightening all free parameters to &lt;1% uncertainties</w:t>
      </w:r>
      <w:r w:rsidRPr="00281DB4">
        <w:t xml:space="preserve">, RFT has transitioned from an accommodating framework to a precision predictive theory. It </w:t>
      </w:r>
      <w:r w:rsidRPr="00281DB4">
        <w:rPr>
          <w:b/>
          <w:bCs/>
        </w:rPr>
        <w:t>forecasts gravitational wave echoes</w:t>
      </w:r>
      <w:r w:rsidRPr="00281DB4">
        <w:t xml:space="preserve"> at the $\sim$1% level</w:t>
      </w:r>
      <w:hyperlink r:id="rId31" w:anchor=":~:text=RFT%20Prediction" w:tgtFrame="_blank" w:history="1">
        <w:r w:rsidRPr="00281DB4">
          <w:rPr>
            <w:rStyle w:val="Hyperlink"/>
          </w:rPr>
          <w:t>rft-cosmology.com</w:t>
        </w:r>
      </w:hyperlink>
      <w:r w:rsidRPr="00281DB4">
        <w:t xml:space="preserve">, a specific pattern of </w:t>
      </w:r>
      <w:r w:rsidRPr="00281DB4">
        <w:rPr>
          <w:b/>
          <w:bCs/>
        </w:rPr>
        <w:t>black hole microstate entropy</w:t>
      </w:r>
      <w:r w:rsidRPr="00281DB4">
        <w:t xml:space="preserve">, and subtle </w:t>
      </w:r>
      <w:r w:rsidRPr="00281DB4">
        <w:rPr>
          <w:b/>
          <w:bCs/>
        </w:rPr>
        <w:t>high-frequency quantum coherence</w:t>
      </w:r>
      <w:r w:rsidRPr="00281DB4">
        <w:t xml:space="preserve"> effects – none of which can be tuned away. Each of these is linked to core aspects of RFT (twistor topology, asymptotic safety, low-entropy origin), and thus each successful or failed prediction will provide a clear verification or falsification of the theory. This comprehensive, self-contained set of predictions, along with the derivations of scalaron mass, $c_2=3$, Yukawas, and $H_0$ from first principles, marks RFT’s maturation into a testable unified framework rather than a merely interpretative one. The coming years (with advanced GW detectors, Euclid, JWST, CMB-S4, etc.) will decisively test these predictions, potentially </w:t>
      </w:r>
      <w:r w:rsidRPr="00281DB4">
        <w:rPr>
          <w:b/>
          <w:bCs/>
        </w:rPr>
        <w:t>echoing</w:t>
      </w:r>
      <w:r w:rsidRPr="00281DB4">
        <w:t xml:space="preserve"> the validity of Resonant Field Theory – or revealing its resonant failure.</w:t>
      </w:r>
    </w:p>
    <w:p w14:paraId="76B7F45F" w14:textId="77777777" w:rsidR="00281DB4" w:rsidRPr="00281DB4" w:rsidRDefault="00281DB4" w:rsidP="00281DB4">
      <w:r w:rsidRPr="00281DB4">
        <w:rPr>
          <w:b/>
          <w:bCs/>
        </w:rPr>
        <w:t>Sources:</w:t>
      </w:r>
      <w:r w:rsidRPr="00281DB4">
        <w:t xml:space="preserve"> The above analysis references RFT internal reports and external data for verification. Key derivations and results can be found in RFT 13.x series papers</w:t>
      </w:r>
      <w:hyperlink r:id="rId32" w:anchor=":~:text=RFT%20Prediction" w:tgtFrame="_blank" w:history="1">
        <w:r w:rsidRPr="00281DB4">
          <w:rPr>
            <w:rStyle w:val="Hyperlink"/>
          </w:rPr>
          <w:t>rft-cosmology.com</w:t>
        </w:r>
      </w:hyperlink>
      <w:r w:rsidRPr="00281DB4">
        <w:t>, with complementary insights from recent cosmological studies</w:t>
      </w:r>
      <w:hyperlink r:id="rId33" w:anchor=":~:text=%E2%88%BC10,role%20of%20information%20dark%20energy" w:tgtFrame="_blank" w:history="1">
        <w:r w:rsidRPr="00281DB4">
          <w:rPr>
            <w:rStyle w:val="Hyperlink"/>
          </w:rPr>
          <w:t>mdpi.com</w:t>
        </w:r>
      </w:hyperlink>
      <w:r w:rsidRPr="00281DB4">
        <w:t>. Each prediction is grounded in those sources as indicated, ensuring traceability to the underlying calculations and empirical benchmarks.</w:t>
      </w:r>
    </w:p>
    <w:p w14:paraId="152E8A93" w14:textId="77777777" w:rsidR="008E3748" w:rsidRDefault="008E3748"/>
    <w:sectPr w:rsidR="008E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96D4E"/>
    <w:multiLevelType w:val="multilevel"/>
    <w:tmpl w:val="194C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91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80"/>
    <w:rsid w:val="00281DB4"/>
    <w:rsid w:val="00861280"/>
    <w:rsid w:val="008E3748"/>
    <w:rsid w:val="009127FB"/>
    <w:rsid w:val="00E8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CA48D-0324-4487-9E83-126F160F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280"/>
    <w:rPr>
      <w:rFonts w:eastAsiaTheme="majorEastAsia" w:cstheme="majorBidi"/>
      <w:color w:val="272727" w:themeColor="text1" w:themeTint="D8"/>
    </w:rPr>
  </w:style>
  <w:style w:type="paragraph" w:styleId="Title">
    <w:name w:val="Title"/>
    <w:basedOn w:val="Normal"/>
    <w:next w:val="Normal"/>
    <w:link w:val="TitleChar"/>
    <w:uiPriority w:val="10"/>
    <w:qFormat/>
    <w:rsid w:val="00861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280"/>
    <w:pPr>
      <w:spacing w:before="160"/>
      <w:jc w:val="center"/>
    </w:pPr>
    <w:rPr>
      <w:i/>
      <w:iCs/>
      <w:color w:val="404040" w:themeColor="text1" w:themeTint="BF"/>
    </w:rPr>
  </w:style>
  <w:style w:type="character" w:customStyle="1" w:styleId="QuoteChar">
    <w:name w:val="Quote Char"/>
    <w:basedOn w:val="DefaultParagraphFont"/>
    <w:link w:val="Quote"/>
    <w:uiPriority w:val="29"/>
    <w:rsid w:val="00861280"/>
    <w:rPr>
      <w:i/>
      <w:iCs/>
      <w:color w:val="404040" w:themeColor="text1" w:themeTint="BF"/>
    </w:rPr>
  </w:style>
  <w:style w:type="paragraph" w:styleId="ListParagraph">
    <w:name w:val="List Paragraph"/>
    <w:basedOn w:val="Normal"/>
    <w:uiPriority w:val="34"/>
    <w:qFormat/>
    <w:rsid w:val="00861280"/>
    <w:pPr>
      <w:ind w:left="720"/>
      <w:contextualSpacing/>
    </w:pPr>
  </w:style>
  <w:style w:type="character" w:styleId="IntenseEmphasis">
    <w:name w:val="Intense Emphasis"/>
    <w:basedOn w:val="DefaultParagraphFont"/>
    <w:uiPriority w:val="21"/>
    <w:qFormat/>
    <w:rsid w:val="00861280"/>
    <w:rPr>
      <w:i/>
      <w:iCs/>
      <w:color w:val="0F4761" w:themeColor="accent1" w:themeShade="BF"/>
    </w:rPr>
  </w:style>
  <w:style w:type="paragraph" w:styleId="IntenseQuote">
    <w:name w:val="Intense Quote"/>
    <w:basedOn w:val="Normal"/>
    <w:next w:val="Normal"/>
    <w:link w:val="IntenseQuoteChar"/>
    <w:uiPriority w:val="30"/>
    <w:qFormat/>
    <w:rsid w:val="00861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280"/>
    <w:rPr>
      <w:i/>
      <w:iCs/>
      <w:color w:val="0F4761" w:themeColor="accent1" w:themeShade="BF"/>
    </w:rPr>
  </w:style>
  <w:style w:type="character" w:styleId="IntenseReference">
    <w:name w:val="Intense Reference"/>
    <w:basedOn w:val="DefaultParagraphFont"/>
    <w:uiPriority w:val="32"/>
    <w:qFormat/>
    <w:rsid w:val="00861280"/>
    <w:rPr>
      <w:b/>
      <w:bCs/>
      <w:smallCaps/>
      <w:color w:val="0F4761" w:themeColor="accent1" w:themeShade="BF"/>
      <w:spacing w:val="5"/>
    </w:rPr>
  </w:style>
  <w:style w:type="character" w:styleId="Hyperlink">
    <w:name w:val="Hyperlink"/>
    <w:basedOn w:val="DefaultParagraphFont"/>
    <w:uiPriority w:val="99"/>
    <w:unhideWhenUsed/>
    <w:rsid w:val="00281DB4"/>
    <w:rPr>
      <w:color w:val="467886" w:themeColor="hyperlink"/>
      <w:u w:val="single"/>
    </w:rPr>
  </w:style>
  <w:style w:type="character" w:styleId="UnresolvedMention">
    <w:name w:val="Unresolved Mention"/>
    <w:basedOn w:val="DefaultParagraphFont"/>
    <w:uiPriority w:val="99"/>
    <w:semiHidden/>
    <w:unhideWhenUsed/>
    <w:rsid w:val="0028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323402">
      <w:bodyDiv w:val="1"/>
      <w:marLeft w:val="0"/>
      <w:marRight w:val="0"/>
      <w:marTop w:val="0"/>
      <w:marBottom w:val="0"/>
      <w:divBdr>
        <w:top w:val="none" w:sz="0" w:space="0" w:color="auto"/>
        <w:left w:val="none" w:sz="0" w:space="0" w:color="auto"/>
        <w:bottom w:val="none" w:sz="0" w:space="0" w:color="auto"/>
        <w:right w:val="none" w:sz="0" w:space="0" w:color="auto"/>
      </w:divBdr>
    </w:div>
    <w:div w:id="17170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1099-4300/24/3/385" TargetMode="External"/><Relationship Id="rId18" Type="http://schemas.openxmlformats.org/officeDocument/2006/relationships/hyperlink" Target="https://www.mdpi.com/1099-4300/24/3/385" TargetMode="External"/><Relationship Id="rId26" Type="http://schemas.openxmlformats.org/officeDocument/2006/relationships/hyperlink" Target="https://rft-cosmology.com/evidence" TargetMode="External"/><Relationship Id="rId3" Type="http://schemas.openxmlformats.org/officeDocument/2006/relationships/settings" Target="settings.xml"/><Relationship Id="rId21" Type="http://schemas.openxmlformats.org/officeDocument/2006/relationships/hyperlink" Target="https://rft-cosmology.com/evidence" TargetMode="External"/><Relationship Id="rId34" Type="http://schemas.openxmlformats.org/officeDocument/2006/relationships/fontTable" Target="fontTable.xml"/><Relationship Id="rId7" Type="http://schemas.openxmlformats.org/officeDocument/2006/relationships/hyperlink" Target="https://rft-cosmology.com/evidence" TargetMode="External"/><Relationship Id="rId12" Type="http://schemas.openxmlformats.org/officeDocument/2006/relationships/hyperlink" Target="https://rft-cosmology.com/evidence" TargetMode="External"/><Relationship Id="rId17" Type="http://schemas.openxmlformats.org/officeDocument/2006/relationships/hyperlink" Target="https://www.mdpi.com/1099-4300/24/3/385" TargetMode="External"/><Relationship Id="rId25" Type="http://schemas.openxmlformats.org/officeDocument/2006/relationships/hyperlink" Target="https://rft-cosmology.com/evidence" TargetMode="External"/><Relationship Id="rId33" Type="http://schemas.openxmlformats.org/officeDocument/2006/relationships/hyperlink" Target="https://www.mdpi.com/1099-4300/24/3/385" TargetMode="External"/><Relationship Id="rId2" Type="http://schemas.openxmlformats.org/officeDocument/2006/relationships/styles" Target="styles.xml"/><Relationship Id="rId16" Type="http://schemas.openxmlformats.org/officeDocument/2006/relationships/hyperlink" Target="https://www.mdpi.com/1099-4300/24/3/385" TargetMode="External"/><Relationship Id="rId20" Type="http://schemas.openxmlformats.org/officeDocument/2006/relationships/hyperlink" Target="https://rft-cosmology.com/evidence" TargetMode="External"/><Relationship Id="rId29" Type="http://schemas.openxmlformats.org/officeDocument/2006/relationships/hyperlink" Target="https://rft-cosmology.com/data-watch" TargetMode="External"/><Relationship Id="rId1" Type="http://schemas.openxmlformats.org/officeDocument/2006/relationships/numbering" Target="numbering.xml"/><Relationship Id="rId6" Type="http://schemas.openxmlformats.org/officeDocument/2006/relationships/hyperlink" Target="https://rft-cosmology.com/evidence" TargetMode="External"/><Relationship Id="rId11" Type="http://schemas.openxmlformats.org/officeDocument/2006/relationships/hyperlink" Target="https://rft-cosmology.com/evidence" TargetMode="External"/><Relationship Id="rId24" Type="http://schemas.openxmlformats.org/officeDocument/2006/relationships/hyperlink" Target="https://rft-cosmology.com/data-watch" TargetMode="External"/><Relationship Id="rId32" Type="http://schemas.openxmlformats.org/officeDocument/2006/relationships/hyperlink" Target="https://rft-cosmology.com/data-watch" TargetMode="External"/><Relationship Id="rId5" Type="http://schemas.openxmlformats.org/officeDocument/2006/relationships/hyperlink" Target="https://rft-cosmology.com/evidence" TargetMode="External"/><Relationship Id="rId15" Type="http://schemas.openxmlformats.org/officeDocument/2006/relationships/hyperlink" Target="https://www.mdpi.com/1099-4300/24/3/385" TargetMode="External"/><Relationship Id="rId23" Type="http://schemas.openxmlformats.org/officeDocument/2006/relationships/hyperlink" Target="https://rft-cosmology.com/data-watch" TargetMode="External"/><Relationship Id="rId28" Type="http://schemas.openxmlformats.org/officeDocument/2006/relationships/hyperlink" Target="https://rft-cosmology.com/data-watch" TargetMode="External"/><Relationship Id="rId10" Type="http://schemas.openxmlformats.org/officeDocument/2006/relationships/hyperlink" Target="https://rft-cosmology.com/data-watch" TargetMode="External"/><Relationship Id="rId19" Type="http://schemas.openxmlformats.org/officeDocument/2006/relationships/hyperlink" Target="https://www.mdpi.com/1099-4300/24/3/385" TargetMode="External"/><Relationship Id="rId31" Type="http://schemas.openxmlformats.org/officeDocument/2006/relationships/hyperlink" Target="https://rft-cosmology.com/data-watch" TargetMode="External"/><Relationship Id="rId4" Type="http://schemas.openxmlformats.org/officeDocument/2006/relationships/webSettings" Target="webSettings.xml"/><Relationship Id="rId9" Type="http://schemas.openxmlformats.org/officeDocument/2006/relationships/hyperlink" Target="https://rft-cosmology.com/data-watch" TargetMode="External"/><Relationship Id="rId14" Type="http://schemas.openxmlformats.org/officeDocument/2006/relationships/hyperlink" Target="https://www.mdpi.com/1099-4300/24/3/385" TargetMode="External"/><Relationship Id="rId22" Type="http://schemas.openxmlformats.org/officeDocument/2006/relationships/hyperlink" Target="https://rft-cosmology.com/data-watch" TargetMode="External"/><Relationship Id="rId27" Type="http://schemas.openxmlformats.org/officeDocument/2006/relationships/hyperlink" Target="https://rft-cosmology.com/evidence" TargetMode="External"/><Relationship Id="rId30" Type="http://schemas.openxmlformats.org/officeDocument/2006/relationships/hyperlink" Target="https://rft-cosmology.com/data-watch" TargetMode="External"/><Relationship Id="rId35" Type="http://schemas.openxmlformats.org/officeDocument/2006/relationships/theme" Target="theme/theme1.xml"/><Relationship Id="rId8" Type="http://schemas.openxmlformats.org/officeDocument/2006/relationships/hyperlink" Target="https://rft-cosmology.com/data-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5490</Words>
  <Characters>31296</Characters>
  <Application>Microsoft Office Word</Application>
  <DocSecurity>0</DocSecurity>
  <Lines>260</Lines>
  <Paragraphs>73</Paragraphs>
  <ScaleCrop>false</ScaleCrop>
  <Company>Sentinel Peak Resources</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Fitzpatrick</dc:creator>
  <cp:keywords/>
  <dc:description/>
  <cp:lastModifiedBy>Ian Fitzpatrick</cp:lastModifiedBy>
  <cp:revision>2</cp:revision>
  <dcterms:created xsi:type="dcterms:W3CDTF">2025-07-18T22:58:00Z</dcterms:created>
  <dcterms:modified xsi:type="dcterms:W3CDTF">2025-07-18T22:58:00Z</dcterms:modified>
</cp:coreProperties>
</file>